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5E4C" w14:textId="5177CACB" w:rsidR="007E6DB6" w:rsidRPr="005D0BA1" w:rsidRDefault="007E6DB6" w:rsidP="005D0BA1">
      <w:pPr>
        <w:pStyle w:val="berschrift1"/>
      </w:pPr>
      <w:r w:rsidRPr="005D0BA1">
        <w:t>Belehrung für Beschäftigte in Küchen und beim Umgang mit Lebensmitteln</w:t>
      </w:r>
      <w:r w:rsidR="003B403E" w:rsidRPr="005D0BA1">
        <w:t xml:space="preserve"> nach </w:t>
      </w:r>
      <w:r w:rsidR="005D0BA1">
        <w:br/>
      </w:r>
      <w:r w:rsidR="003B403E" w:rsidRPr="005D0BA1">
        <w:t>§ 43 IfSG</w:t>
      </w:r>
    </w:p>
    <w:p w14:paraId="344C4315" w14:textId="77777777" w:rsidR="007E6DB6" w:rsidRPr="002E5C79" w:rsidRDefault="007E6DB6" w:rsidP="007E6DB6">
      <w:pPr>
        <w:tabs>
          <w:tab w:val="center" w:pos="4536"/>
          <w:tab w:val="right" w:pos="9072"/>
        </w:tabs>
        <w:jc w:val="both"/>
        <w:rPr>
          <w:rFonts w:eastAsia="Times New Roman" w:cs="Meta Offc"/>
          <w:lang w:eastAsia="de-DE"/>
        </w:rPr>
      </w:pPr>
      <w:r w:rsidRPr="002E5C79">
        <w:rPr>
          <w:rFonts w:eastAsia="Times New Roman" w:cs="Meta Offc"/>
          <w:lang w:eastAsia="de-DE"/>
        </w:rPr>
        <w:t>Vor erstmaliger Aufnahme der Tätigkeit ist eine Gesundheitsbescheinigung des Gesundheitsamtes vorzulegen. Eine Belehrung durch den Arbeitgeber hat alle zwei Jahre zu erfolgen, das Protokoll ist aufzubewahren.</w:t>
      </w:r>
    </w:p>
    <w:p w14:paraId="6CB63C51" w14:textId="77777777" w:rsidR="007E6DB6" w:rsidRPr="002E5C79" w:rsidRDefault="007E6DB6" w:rsidP="002E5C79">
      <w:pPr>
        <w:pStyle w:val="berschrift2"/>
      </w:pPr>
      <w:r w:rsidRPr="002E5C79">
        <w:t>Belehrungs-Inhalte:</w:t>
      </w:r>
    </w:p>
    <w:p w14:paraId="2634D867" w14:textId="77777777" w:rsidR="007E6DB6" w:rsidRPr="002E5C79" w:rsidRDefault="007E6DB6" w:rsidP="00386E9F">
      <w:pPr>
        <w:numPr>
          <w:ilvl w:val="0"/>
          <w:numId w:val="1"/>
        </w:numPr>
        <w:tabs>
          <w:tab w:val="center" w:pos="4536"/>
          <w:tab w:val="right" w:pos="9072"/>
        </w:tabs>
        <w:spacing w:after="160"/>
        <w:ind w:left="425" w:hanging="425"/>
        <w:jc w:val="both"/>
        <w:rPr>
          <w:rFonts w:eastAsia="Times New Roman" w:cs="Meta Offc"/>
          <w:lang w:eastAsia="de-DE"/>
        </w:rPr>
      </w:pPr>
      <w:r w:rsidRPr="002E5C79">
        <w:rPr>
          <w:rFonts w:eastAsia="Times New Roman" w:cs="Meta Offc"/>
          <w:lang w:eastAsia="de-DE"/>
        </w:rPr>
        <w:t>Tätigkeitsverbote bestehen für Personen mit infektiösem Durchfall, ansteckender Gelbsucht (A und E), infektiösen Wunden oder Hautkrankheiten sowie für Ausscheider von Salmonellen u. a. Erregern.</w:t>
      </w:r>
    </w:p>
    <w:p w14:paraId="1373D2C7" w14:textId="77777777" w:rsidR="007E6DB6" w:rsidRPr="002E5C79" w:rsidRDefault="007E6DB6" w:rsidP="00386E9F">
      <w:pPr>
        <w:numPr>
          <w:ilvl w:val="0"/>
          <w:numId w:val="1"/>
        </w:numPr>
        <w:tabs>
          <w:tab w:val="center" w:pos="4536"/>
          <w:tab w:val="right" w:pos="9072"/>
        </w:tabs>
        <w:spacing w:after="160"/>
        <w:ind w:left="425" w:hanging="425"/>
        <w:jc w:val="both"/>
        <w:rPr>
          <w:rFonts w:eastAsia="Times New Roman" w:cs="Meta Offc"/>
          <w:lang w:eastAsia="de-DE"/>
        </w:rPr>
      </w:pPr>
      <w:r w:rsidRPr="002E5C79">
        <w:rPr>
          <w:rFonts w:eastAsia="Times New Roman" w:cs="Meta Offc"/>
          <w:lang w:eastAsia="de-DE"/>
        </w:rPr>
        <w:t>Der Verdacht auf eine derartige Erkrankung besteht bei neu aufgetretenem Durchfall, Fieber oder bei Gelbverfärbung der Haut. Dann sollte umgehend ein Arzt/eine Ärztin unter Nennung der Tätigkeit (Küche) aufgesucht werden.</w:t>
      </w:r>
    </w:p>
    <w:p w14:paraId="545EAD53" w14:textId="11FC346C" w:rsidR="007E6DB6" w:rsidRPr="002E5C79" w:rsidRDefault="007E6DB6" w:rsidP="00386E9F">
      <w:pPr>
        <w:numPr>
          <w:ilvl w:val="0"/>
          <w:numId w:val="1"/>
        </w:numPr>
        <w:tabs>
          <w:tab w:val="center" w:pos="4536"/>
          <w:tab w:val="right" w:pos="9072"/>
        </w:tabs>
        <w:spacing w:after="160"/>
        <w:ind w:left="425" w:hanging="425"/>
        <w:jc w:val="both"/>
        <w:rPr>
          <w:rFonts w:eastAsia="Times New Roman" w:cs="Meta Offc"/>
          <w:lang w:eastAsia="de-DE"/>
        </w:rPr>
      </w:pPr>
      <w:r w:rsidRPr="002E5C79">
        <w:rPr>
          <w:rFonts w:eastAsia="Times New Roman" w:cs="Meta Offc"/>
          <w:lang w:eastAsia="de-DE"/>
        </w:rPr>
        <w:t>Mitarbeiterinnen und Mitarbeiter haben den Arbeitgeber umgehend über eine relevante Erkrankung zu informieren.</w:t>
      </w:r>
    </w:p>
    <w:p w14:paraId="6E5CCD1F" w14:textId="242D9E7D" w:rsidR="00C00378" w:rsidRPr="00386E9F" w:rsidRDefault="00C00378" w:rsidP="00386E9F">
      <w:pPr>
        <w:numPr>
          <w:ilvl w:val="0"/>
          <w:numId w:val="1"/>
        </w:numPr>
        <w:tabs>
          <w:tab w:val="center" w:pos="4536"/>
          <w:tab w:val="right" w:pos="9072"/>
        </w:tabs>
        <w:spacing w:after="160"/>
        <w:ind w:left="425" w:hanging="425"/>
        <w:jc w:val="both"/>
        <w:rPr>
          <w:rFonts w:eastAsia="Times New Roman" w:cs="Meta Offc"/>
          <w:lang w:eastAsia="de-DE"/>
        </w:rPr>
      </w:pPr>
      <w:r>
        <w:rPr>
          <w:rFonts w:eastAsia="Times New Roman" w:cs="Meta Offc"/>
          <w:lang w:eastAsia="de-DE"/>
        </w:rPr>
        <w:t>Regeln zur Personalhygiene und zur Lebensmittelhygiene</w:t>
      </w:r>
      <w:r w:rsidR="007E6DB6" w:rsidRPr="002E5C79">
        <w:rPr>
          <w:rFonts w:eastAsia="Times New Roman" w:cs="Meta Offc"/>
          <w:lang w:eastAsia="de-DE"/>
        </w:rPr>
        <w:t xml:space="preserve"> sind zu beachten (z. B. Hände waschen vor Aufnahme der Arbeit und nach dem Toilettengang, </w:t>
      </w:r>
      <w:r>
        <w:rPr>
          <w:rFonts w:eastAsia="Times New Roman" w:cs="Meta Offc"/>
          <w:lang w:eastAsia="de-DE"/>
        </w:rPr>
        <w:t xml:space="preserve">Einhaltung der Nieß- und Hustenetikette, offene Wunden an Händen wasserdicht abdecken, </w:t>
      </w:r>
      <w:r w:rsidR="00386E9F">
        <w:rPr>
          <w:rFonts w:eastAsia="Times New Roman" w:cs="Meta Offc"/>
          <w:lang w:eastAsia="de-DE"/>
        </w:rPr>
        <w:t>kurze Fingernägel, kein Schmuck an den Händen und Armen beim Umgang mit Lebensmitteln, Kühlkette der Lebensmittel einhalten und andere Aspekte</w:t>
      </w:r>
      <w:r w:rsidR="007E6DB6" w:rsidRPr="002E5C79">
        <w:rPr>
          <w:rFonts w:eastAsia="Times New Roman" w:cs="Meta Offc"/>
          <w:lang w:eastAsia="de-DE"/>
        </w:rPr>
        <w:t>).</w:t>
      </w:r>
    </w:p>
    <w:p w14:paraId="685D81B0" w14:textId="18B4F022" w:rsidR="00C00378" w:rsidRPr="002E5C79" w:rsidRDefault="00C00378" w:rsidP="00C00378">
      <w:pPr>
        <w:tabs>
          <w:tab w:val="center" w:pos="4536"/>
          <w:tab w:val="right" w:pos="9072"/>
        </w:tabs>
        <w:jc w:val="both"/>
        <w:rPr>
          <w:rFonts w:eastAsia="Times New Roman" w:cs="Meta Offc"/>
          <w:lang w:eastAsia="de-DE"/>
        </w:rPr>
      </w:pPr>
      <w:r w:rsidRPr="00C00378">
        <w:rPr>
          <w:rFonts w:eastAsia="Times New Roman" w:cs="Meta Offc"/>
          <w:lang w:eastAsia="de-DE"/>
        </w:rPr>
        <w:t>Mit meiner Unterschrift bestätige ich, dass ich gemäß § 43 Abs. 1 Infektionsschutzgesetz</w:t>
      </w:r>
      <w:r>
        <w:rPr>
          <w:rFonts w:eastAsia="Times New Roman" w:cs="Meta Offc"/>
          <w:lang w:eastAsia="de-DE"/>
        </w:rPr>
        <w:t xml:space="preserve"> mündlich sowie schriftlich</w:t>
      </w:r>
      <w:r w:rsidRPr="00C00378">
        <w:rPr>
          <w:rFonts w:eastAsia="Times New Roman" w:cs="Meta Offc"/>
          <w:lang w:eastAsia="de-DE"/>
        </w:rPr>
        <w:t xml:space="preserve"> belehrt wurde und dass bei mir keine Tatsachen für ein Tätigkeitsverbot bekannt sind.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977"/>
        <w:gridCol w:w="2373"/>
        <w:gridCol w:w="2163"/>
      </w:tblGrid>
      <w:tr w:rsidR="007E6DB6" w:rsidRPr="005D0BA1" w14:paraId="5E639241" w14:textId="77777777" w:rsidTr="007C2EE6">
        <w:tc>
          <w:tcPr>
            <w:tcW w:w="1771" w:type="dxa"/>
            <w:tcBorders>
              <w:bottom w:val="single" w:sz="12" w:space="0" w:color="auto"/>
            </w:tcBorders>
            <w:vAlign w:val="center"/>
          </w:tcPr>
          <w:p w14:paraId="6DFBFCC6" w14:textId="77777777" w:rsidR="007E6DB6" w:rsidRPr="005D0BA1" w:rsidRDefault="007E6DB6" w:rsidP="00DB78A8">
            <w:pPr>
              <w:tabs>
                <w:tab w:val="center" w:pos="4536"/>
                <w:tab w:val="right" w:pos="9072"/>
              </w:tabs>
              <w:rPr>
                <w:rFonts w:eastAsia="Times New Roman" w:cs="Meta Offc"/>
                <w:b/>
                <w:lang w:eastAsia="de-DE"/>
              </w:rPr>
            </w:pPr>
            <w:r w:rsidRPr="005D0BA1">
              <w:rPr>
                <w:rFonts w:eastAsia="Times New Roman" w:cs="Meta Offc"/>
                <w:b/>
                <w:lang w:eastAsia="de-DE"/>
              </w:rPr>
              <w:t>Datum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771D3BF3" w14:textId="489C833A" w:rsidR="007E6DB6" w:rsidRPr="005D0BA1" w:rsidRDefault="007E6DB6" w:rsidP="00DB78A8">
            <w:pPr>
              <w:tabs>
                <w:tab w:val="center" w:pos="4536"/>
                <w:tab w:val="right" w:pos="9072"/>
              </w:tabs>
              <w:rPr>
                <w:rFonts w:eastAsia="Times New Roman" w:cs="Meta Offc"/>
                <w:b/>
                <w:lang w:eastAsia="de-DE"/>
              </w:rPr>
            </w:pPr>
            <w:r w:rsidRPr="005D0BA1">
              <w:rPr>
                <w:rFonts w:eastAsia="Times New Roman" w:cs="Meta Offc"/>
                <w:b/>
                <w:lang w:eastAsia="de-DE"/>
              </w:rPr>
              <w:t>Beschäftigte/r</w:t>
            </w:r>
            <w:r w:rsidR="00C00378">
              <w:rPr>
                <w:rFonts w:eastAsia="Times New Roman" w:cs="Meta Offc"/>
                <w:b/>
                <w:lang w:eastAsia="de-DE"/>
              </w:rPr>
              <w:br/>
              <w:t>(Vorname, Name)</w:t>
            </w:r>
          </w:p>
        </w:tc>
        <w:tc>
          <w:tcPr>
            <w:tcW w:w="2373" w:type="dxa"/>
            <w:tcBorders>
              <w:bottom w:val="single" w:sz="12" w:space="0" w:color="auto"/>
            </w:tcBorders>
            <w:vAlign w:val="center"/>
          </w:tcPr>
          <w:p w14:paraId="3791DB94" w14:textId="77777777" w:rsidR="007E6DB6" w:rsidRPr="005D0BA1" w:rsidRDefault="007E6DB6" w:rsidP="00DB78A8">
            <w:pPr>
              <w:tabs>
                <w:tab w:val="center" w:pos="4536"/>
                <w:tab w:val="right" w:pos="9072"/>
              </w:tabs>
              <w:rPr>
                <w:rFonts w:eastAsia="Times New Roman" w:cs="Meta Offc"/>
                <w:b/>
                <w:lang w:eastAsia="de-DE"/>
              </w:rPr>
            </w:pPr>
            <w:r w:rsidRPr="005D0BA1">
              <w:rPr>
                <w:rFonts w:eastAsia="Times New Roman" w:cs="Meta Offc"/>
                <w:b/>
                <w:lang w:eastAsia="de-DE"/>
              </w:rPr>
              <w:t xml:space="preserve">Unterschrift des/der </w:t>
            </w:r>
            <w:r w:rsidRPr="005D0BA1">
              <w:rPr>
                <w:rFonts w:eastAsia="Times New Roman" w:cs="Meta Offc"/>
                <w:b/>
                <w:lang w:eastAsia="de-DE"/>
              </w:rPr>
              <w:br/>
              <w:t>Beschäftigten</w:t>
            </w:r>
          </w:p>
        </w:tc>
        <w:tc>
          <w:tcPr>
            <w:tcW w:w="2163" w:type="dxa"/>
            <w:tcBorders>
              <w:bottom w:val="single" w:sz="12" w:space="0" w:color="auto"/>
            </w:tcBorders>
            <w:vAlign w:val="center"/>
          </w:tcPr>
          <w:p w14:paraId="71A191CE" w14:textId="42F6D13D" w:rsidR="007E6DB6" w:rsidRPr="005D0BA1" w:rsidRDefault="007E6DB6" w:rsidP="00DB78A8">
            <w:pPr>
              <w:tabs>
                <w:tab w:val="center" w:pos="4536"/>
                <w:tab w:val="right" w:pos="9072"/>
              </w:tabs>
              <w:rPr>
                <w:rFonts w:eastAsia="Times New Roman" w:cs="Meta Offc"/>
                <w:b/>
                <w:lang w:eastAsia="de-DE"/>
              </w:rPr>
            </w:pPr>
            <w:r w:rsidRPr="005D0BA1">
              <w:rPr>
                <w:rFonts w:eastAsia="Times New Roman" w:cs="Meta Offc"/>
                <w:b/>
                <w:lang w:eastAsia="de-DE"/>
              </w:rPr>
              <w:t xml:space="preserve">Arbeitgeber </w:t>
            </w:r>
            <w:r w:rsidRPr="005D0BA1">
              <w:rPr>
                <w:rFonts w:eastAsia="Times New Roman" w:cs="Meta Offc"/>
                <w:b/>
                <w:lang w:eastAsia="de-DE"/>
              </w:rPr>
              <w:br/>
              <w:t>oder Vertreter</w:t>
            </w:r>
            <w:r w:rsidR="00C00378">
              <w:rPr>
                <w:rFonts w:eastAsia="Times New Roman" w:cs="Meta Offc"/>
                <w:b/>
                <w:lang w:eastAsia="de-DE"/>
              </w:rPr>
              <w:t>/in</w:t>
            </w:r>
          </w:p>
        </w:tc>
      </w:tr>
      <w:tr w:rsidR="007E6DB6" w:rsidRPr="002E5C79" w14:paraId="1991523D" w14:textId="77777777" w:rsidTr="007C2EE6">
        <w:trPr>
          <w:trHeight w:val="397"/>
        </w:trPr>
        <w:tc>
          <w:tcPr>
            <w:tcW w:w="1771" w:type="dxa"/>
            <w:tcBorders>
              <w:top w:val="nil"/>
            </w:tcBorders>
          </w:tcPr>
          <w:p w14:paraId="2CEEC2B9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5EB0F764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  <w:tcBorders>
              <w:top w:val="nil"/>
            </w:tcBorders>
          </w:tcPr>
          <w:p w14:paraId="460F9C68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  <w:tcBorders>
              <w:top w:val="nil"/>
            </w:tcBorders>
          </w:tcPr>
          <w:p w14:paraId="5FF01CE4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48F9174A" w14:textId="77777777" w:rsidTr="007C2EE6">
        <w:trPr>
          <w:trHeight w:val="397"/>
        </w:trPr>
        <w:tc>
          <w:tcPr>
            <w:tcW w:w="1771" w:type="dxa"/>
          </w:tcPr>
          <w:p w14:paraId="770CA7DA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3B905127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2A8621DB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76CD9C7B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3876D905" w14:textId="77777777" w:rsidTr="007C2EE6">
        <w:trPr>
          <w:trHeight w:val="397"/>
        </w:trPr>
        <w:tc>
          <w:tcPr>
            <w:tcW w:w="1771" w:type="dxa"/>
          </w:tcPr>
          <w:p w14:paraId="16FF4E6C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5B704539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7D1C7A30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48888583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4557E71F" w14:textId="77777777" w:rsidTr="007C2EE6">
        <w:trPr>
          <w:trHeight w:val="397"/>
        </w:trPr>
        <w:tc>
          <w:tcPr>
            <w:tcW w:w="1771" w:type="dxa"/>
          </w:tcPr>
          <w:p w14:paraId="427053E8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6A4FC2DF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10F3CBD1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73DECC7E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13ADA5BA" w14:textId="77777777" w:rsidTr="007C2EE6">
        <w:trPr>
          <w:trHeight w:val="397"/>
        </w:trPr>
        <w:tc>
          <w:tcPr>
            <w:tcW w:w="1771" w:type="dxa"/>
          </w:tcPr>
          <w:p w14:paraId="584A7916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3C141F41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6AFFC76B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719246A9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706A29D2" w14:textId="77777777" w:rsidTr="007C2EE6">
        <w:trPr>
          <w:trHeight w:val="397"/>
        </w:trPr>
        <w:tc>
          <w:tcPr>
            <w:tcW w:w="1771" w:type="dxa"/>
          </w:tcPr>
          <w:p w14:paraId="07BB8C71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4107838C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584E6A0C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5347468B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635B042F" w14:textId="77777777" w:rsidTr="007C2EE6">
        <w:trPr>
          <w:trHeight w:val="397"/>
        </w:trPr>
        <w:tc>
          <w:tcPr>
            <w:tcW w:w="1771" w:type="dxa"/>
          </w:tcPr>
          <w:p w14:paraId="33D349A3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4BBCBEDE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22F31D85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63C04D1C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3EF2ECD0" w14:textId="77777777" w:rsidTr="007C2EE6">
        <w:trPr>
          <w:trHeight w:val="397"/>
        </w:trPr>
        <w:tc>
          <w:tcPr>
            <w:tcW w:w="1771" w:type="dxa"/>
          </w:tcPr>
          <w:p w14:paraId="35BC772F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1A35266F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04103A6F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7D9E5A16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78EE365E" w14:textId="77777777" w:rsidTr="007C2EE6">
        <w:trPr>
          <w:trHeight w:val="397"/>
        </w:trPr>
        <w:tc>
          <w:tcPr>
            <w:tcW w:w="1771" w:type="dxa"/>
          </w:tcPr>
          <w:p w14:paraId="0873B3EB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59C9F55E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33D6FD6D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59C5161D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2532C6CD" w14:textId="77777777" w:rsidTr="007C2EE6">
        <w:trPr>
          <w:trHeight w:val="397"/>
        </w:trPr>
        <w:tc>
          <w:tcPr>
            <w:tcW w:w="1771" w:type="dxa"/>
          </w:tcPr>
          <w:p w14:paraId="65A89A33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10307FA8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2F9DFD70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5B108E5F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5805DE4C" w14:textId="77777777" w:rsidTr="007C2EE6">
        <w:trPr>
          <w:trHeight w:val="397"/>
        </w:trPr>
        <w:tc>
          <w:tcPr>
            <w:tcW w:w="1771" w:type="dxa"/>
          </w:tcPr>
          <w:p w14:paraId="28017CB8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5C1A54F1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793980EE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2E14336E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5F898ECF" w14:textId="77777777" w:rsidTr="007C2EE6">
        <w:trPr>
          <w:trHeight w:val="397"/>
        </w:trPr>
        <w:tc>
          <w:tcPr>
            <w:tcW w:w="1771" w:type="dxa"/>
          </w:tcPr>
          <w:p w14:paraId="742DF38E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21E588A5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7DB7F7BB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15A7C051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076C1E78" w14:textId="77777777" w:rsidTr="007C2EE6">
        <w:trPr>
          <w:trHeight w:val="397"/>
        </w:trPr>
        <w:tc>
          <w:tcPr>
            <w:tcW w:w="1771" w:type="dxa"/>
          </w:tcPr>
          <w:p w14:paraId="3B387B8F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00E8E70F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01F4D038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27E49670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  <w:tr w:rsidR="007E6DB6" w:rsidRPr="002E5C79" w14:paraId="045FF4BA" w14:textId="77777777" w:rsidTr="007C2EE6">
        <w:trPr>
          <w:trHeight w:val="397"/>
        </w:trPr>
        <w:tc>
          <w:tcPr>
            <w:tcW w:w="1771" w:type="dxa"/>
          </w:tcPr>
          <w:p w14:paraId="59D98944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977" w:type="dxa"/>
          </w:tcPr>
          <w:p w14:paraId="0973E995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373" w:type="dxa"/>
          </w:tcPr>
          <w:p w14:paraId="3ED4BC44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  <w:tc>
          <w:tcPr>
            <w:tcW w:w="2163" w:type="dxa"/>
          </w:tcPr>
          <w:p w14:paraId="02474CF5" w14:textId="77777777" w:rsidR="007E6DB6" w:rsidRPr="002E5C79" w:rsidRDefault="007E6DB6" w:rsidP="007E6DB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Meta Offc"/>
                <w:lang w:eastAsia="de-DE"/>
              </w:rPr>
            </w:pPr>
          </w:p>
        </w:tc>
      </w:tr>
    </w:tbl>
    <w:p w14:paraId="74A90F78" w14:textId="7D6387A3" w:rsidR="007E6DB6" w:rsidRPr="002E5C79" w:rsidRDefault="007E6DB6">
      <w:pPr>
        <w:rPr>
          <w:rFonts w:cs="Meta Offc"/>
        </w:rPr>
      </w:pPr>
      <w:r w:rsidRPr="002E5C79">
        <w:rPr>
          <w:rFonts w:cs="Meta Offc"/>
        </w:rPr>
        <w:br w:type="page"/>
      </w:r>
    </w:p>
    <w:p w14:paraId="522B4AB4" w14:textId="58CAE178" w:rsidR="007E6DB6" w:rsidRPr="002E5C79" w:rsidRDefault="007E6DB6" w:rsidP="005D0BA1">
      <w:pPr>
        <w:pStyle w:val="berschrift1"/>
      </w:pPr>
      <w:r w:rsidRPr="002E5C79">
        <w:lastRenderedPageBreak/>
        <w:t>Auszug aus dem Infektionsschutzgesetz</w:t>
      </w:r>
    </w:p>
    <w:p w14:paraId="4B2FAE99" w14:textId="0227F694" w:rsidR="007E6DB6" w:rsidRPr="002E5C79" w:rsidRDefault="007E6DB6" w:rsidP="00E85F15">
      <w:pPr>
        <w:pStyle w:val="berschrift2"/>
      </w:pPr>
      <w:r w:rsidRPr="002E5C79">
        <w:t>8. Abschnitt</w:t>
      </w:r>
    </w:p>
    <w:p w14:paraId="7F4A06C9" w14:textId="77777777" w:rsidR="007E6DB6" w:rsidRPr="002E5C79" w:rsidRDefault="007E6DB6" w:rsidP="00E85F15">
      <w:pPr>
        <w:pStyle w:val="berschrift2"/>
      </w:pPr>
      <w:r w:rsidRPr="002E5C79">
        <w:t>Gesundheitliche Anforderungen an das Personal beim Umgang mit Lebensmitteln</w:t>
      </w:r>
    </w:p>
    <w:p w14:paraId="55F339BD" w14:textId="77777777" w:rsidR="007E6DB6" w:rsidRPr="002E5C79" w:rsidRDefault="007E6DB6" w:rsidP="002E5C79">
      <w:pPr>
        <w:pStyle w:val="berschrift2"/>
      </w:pPr>
      <w:r w:rsidRPr="002E5C79">
        <w:t>§ 42 Tätigkeits- und Beschäftigungsverbote</w:t>
      </w:r>
    </w:p>
    <w:p w14:paraId="6EFAF713" w14:textId="77777777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(1) Personen, die</w:t>
      </w:r>
    </w:p>
    <w:p w14:paraId="7F023B08" w14:textId="3F82882B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 xml:space="preserve">1. an Typhus abdominalis, Paratyphus, Cholera, </w:t>
      </w:r>
      <w:proofErr w:type="spellStart"/>
      <w:r w:rsidRPr="002E5C79">
        <w:rPr>
          <w:rFonts w:cs="Meta Offc"/>
        </w:rPr>
        <w:t>Shigellenruhr</w:t>
      </w:r>
      <w:proofErr w:type="spellEnd"/>
      <w:r w:rsidRPr="002E5C79">
        <w:rPr>
          <w:rFonts w:cs="Meta Offc"/>
        </w:rPr>
        <w:t>, Salmonellose, einer anderen infektiösen Gastroenteritis oder Virushepatitis A oder E erkrankt oder dessen verdächtig sind,</w:t>
      </w:r>
    </w:p>
    <w:p w14:paraId="6D600666" w14:textId="03B435B2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2. an infizierten Wunden oder an Hautkrankheiten erkrankt sind, bei denen die Möglichkeit besteht, dass deren Krankheitserreger über Lebensmittel übertragen werden können,</w:t>
      </w:r>
    </w:p>
    <w:p w14:paraId="6231BCE6" w14:textId="503028E3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 xml:space="preserve">3. die Krankheitserreger Shigellen, Salmonellen, enterohämorrhagische Escherichia coli oder </w:t>
      </w:r>
      <w:proofErr w:type="spellStart"/>
      <w:r w:rsidRPr="002E5C79">
        <w:rPr>
          <w:rFonts w:cs="Meta Offc"/>
        </w:rPr>
        <w:t>Choleravibrionen</w:t>
      </w:r>
      <w:proofErr w:type="spellEnd"/>
      <w:r w:rsidRPr="002E5C79">
        <w:rPr>
          <w:rFonts w:cs="Meta Offc"/>
        </w:rPr>
        <w:t xml:space="preserve"> ausscheiden,</w:t>
      </w:r>
    </w:p>
    <w:p w14:paraId="29289CB9" w14:textId="77777777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dürfen nicht tätig sein oder beschäftigt werden</w:t>
      </w:r>
    </w:p>
    <w:p w14:paraId="29CCF929" w14:textId="113C20F6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a) beim Herstellen, Behandeln oder Inverkehrbringen der in Absatz 2 genannten Lebensmittel, wenn sie dabei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mit diesen in Berührung kommen, oder</w:t>
      </w:r>
    </w:p>
    <w:p w14:paraId="377F64C0" w14:textId="77777777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b) in Küchen von Gaststätten und sonstigen Einrichtungen mit oder zur Gemeinschaftsverpflegung.</w:t>
      </w:r>
    </w:p>
    <w:p w14:paraId="7ECA2D61" w14:textId="0AA5E3FF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Satz 1 gilt entsprechend für Personen, die mit Bedarfsgegenständen, die für die dort genannten Tätigkeiten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verwendet werden, so in Berührung kommen, dass eine Übertragung von Krankheitserregern auf die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Lebensmittel im Sinne des Absatzes 2 zu befürchten ist. Die Sätze 1 und 2 gelten nicht für den privaten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hauswirtschaftlichen Bereich.</w:t>
      </w:r>
    </w:p>
    <w:p w14:paraId="2D3BE4C4" w14:textId="77777777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(2) Lebensmittel im Sinne des Absatzes 1 sind</w:t>
      </w:r>
    </w:p>
    <w:p w14:paraId="6DC3F6DC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1. Fleisch, Geflügelfleisch und Erzeugnisse daraus</w:t>
      </w:r>
    </w:p>
    <w:p w14:paraId="11E256F4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2. Milch und Erzeugnisse auf Milchbasis</w:t>
      </w:r>
    </w:p>
    <w:p w14:paraId="332E7A06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3. Fische, Krebse oder Weichtiere und Erzeugnisse daraus</w:t>
      </w:r>
    </w:p>
    <w:p w14:paraId="190C188A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4. Eiprodukte</w:t>
      </w:r>
    </w:p>
    <w:p w14:paraId="0016303E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5. Säuglings- und Kleinkindernahrung</w:t>
      </w:r>
    </w:p>
    <w:p w14:paraId="6E456049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6. Speiseeis und Speiseeishalberzeugnisse</w:t>
      </w:r>
    </w:p>
    <w:p w14:paraId="768BBF56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7. Backwaren mit nicht durchgebackener oder durcherhitzter Füllung oder Auflage</w:t>
      </w:r>
    </w:p>
    <w:p w14:paraId="6A384698" w14:textId="77777777" w:rsidR="007E6DB6" w:rsidRPr="002E5C79" w:rsidRDefault="007E6DB6" w:rsidP="003B403E">
      <w:pPr>
        <w:contextualSpacing/>
        <w:jc w:val="both"/>
        <w:rPr>
          <w:rFonts w:cs="Meta Offc"/>
        </w:rPr>
      </w:pPr>
      <w:r w:rsidRPr="002E5C79">
        <w:rPr>
          <w:rFonts w:cs="Meta Offc"/>
        </w:rPr>
        <w:t>8. Feinkost-, Rohkost- und Kartoffelsalate, Marinaden, Mayonnaisen, andere emulgierte Soßen, Nahrungshefen</w:t>
      </w:r>
    </w:p>
    <w:p w14:paraId="6DA3BA08" w14:textId="3FBDB287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9. Sprossen und Keimlinge zum Rohverzehr sowie Samen zur Herstellung von Sprossen und Keimlingen zum</w:t>
      </w:r>
      <w:r w:rsidR="002E5C79">
        <w:rPr>
          <w:rFonts w:cs="Meta Offc"/>
        </w:rPr>
        <w:t xml:space="preserve"> </w:t>
      </w:r>
      <w:r w:rsidRPr="002E5C79">
        <w:rPr>
          <w:rFonts w:cs="Meta Offc"/>
        </w:rPr>
        <w:t>Rohverzehr.</w:t>
      </w:r>
    </w:p>
    <w:p w14:paraId="5632E2BB" w14:textId="77777777" w:rsidR="00823840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(3) Personen, die in amtlicher Eigenschaft, auch im Rahmen ihrer Ausbildung, mit den in Absatz 2 bezeichneten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Lebensmitteln oder mit Bedarfsgegenständen im Sinne des Absatzes 1 Satz 2 in Berührung kommen, dürfen ihre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 xml:space="preserve">Tätigkeit nicht ausüben, wenn sie </w:t>
      </w:r>
    </w:p>
    <w:p w14:paraId="7DCB8D08" w14:textId="7930F5B9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an einer der in Absatz 1 Nr. 1 genannten Krankheiten erkrankt oder dessen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 xml:space="preserve">verdächtig sind, </w:t>
      </w:r>
      <w:r w:rsidR="002E5C79">
        <w:rPr>
          <w:rFonts w:cs="Meta Offc"/>
        </w:rPr>
        <w:br/>
      </w:r>
      <w:r w:rsidRPr="002E5C79">
        <w:rPr>
          <w:rFonts w:cs="Meta Offc"/>
        </w:rPr>
        <w:t xml:space="preserve">an einer der in Absatz 1 Nr. 2 genannten Krankheiten erkrankt sind oder </w:t>
      </w:r>
      <w:r w:rsidR="002E5C79">
        <w:rPr>
          <w:rFonts w:cs="Meta Offc"/>
        </w:rPr>
        <w:br/>
      </w:r>
      <w:r w:rsidRPr="002E5C79">
        <w:rPr>
          <w:rFonts w:cs="Meta Offc"/>
        </w:rPr>
        <w:t>die in Absatz 1 Nr. 3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genannten Krankheitserreger ausscheiden.</w:t>
      </w:r>
    </w:p>
    <w:p w14:paraId="6344BAB8" w14:textId="19F415AA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(4) Das Gesundheitsamt kann Ausnahmen von den Verboten nach dieser Vorschrift zulassen, wenn Maßnahmen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durchgeführt werden, mit denen eine Übertragung der aufgeführten Erkrankungen und Krankheitserreger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verhütet werden kann.</w:t>
      </w:r>
    </w:p>
    <w:p w14:paraId="081C9DE5" w14:textId="65968C71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 xml:space="preserve">(5) </w:t>
      </w:r>
      <w:r w:rsidR="002E5C79">
        <w:rPr>
          <w:rFonts w:cs="Meta Offc"/>
        </w:rPr>
        <w:t>[…]</w:t>
      </w:r>
    </w:p>
    <w:p w14:paraId="1176BA07" w14:textId="77777777" w:rsidR="003B403E" w:rsidRPr="002E5C79" w:rsidRDefault="003B403E" w:rsidP="003B403E">
      <w:pPr>
        <w:jc w:val="both"/>
        <w:rPr>
          <w:rFonts w:cs="Meta Offc"/>
        </w:rPr>
      </w:pPr>
    </w:p>
    <w:p w14:paraId="4CE217DB" w14:textId="77777777" w:rsidR="007E6DB6" w:rsidRPr="002E5C79" w:rsidRDefault="007E6DB6" w:rsidP="005D0BA1">
      <w:pPr>
        <w:pStyle w:val="berschrift2"/>
      </w:pPr>
      <w:r w:rsidRPr="002E5C79">
        <w:lastRenderedPageBreak/>
        <w:t>§ 43 Belehrung, Bescheinigung des Gesundheitsamtes</w:t>
      </w:r>
    </w:p>
    <w:p w14:paraId="70B3AE7C" w14:textId="4A9C07F0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(1) Personen dürfen gewerbsmäßig die in § 42 Abs. 1 bezeichneten Tätigkeiten erstmalig nur dann ausüben und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mit diesen Tätigkeiten erstmalig nur dann beschäftigt werden, wenn durch eine nicht mehr als drei Monate alte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Bescheinigung des Gesundheitsamtes oder eines vom Gesundheitsamt beauftragten Arztes nachgewiesen ist,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dass sie</w:t>
      </w:r>
    </w:p>
    <w:p w14:paraId="71D038BC" w14:textId="57DB4E30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1. über die in § 42 Abs. 1 genannten Tätigkeitsverbote und über die Verpflichtungen nach den Absätzen 2, 4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und 5 vom Gesundheitsamt oder von einem durch das Gesundheitsamt beauftragten Arzt belehrt wurden</w:t>
      </w:r>
      <w:r w:rsidR="002E5C79">
        <w:rPr>
          <w:rFonts w:cs="Meta Offc"/>
        </w:rPr>
        <w:t xml:space="preserve"> </w:t>
      </w:r>
      <w:r w:rsidRPr="002E5C79">
        <w:rPr>
          <w:rFonts w:cs="Meta Offc"/>
        </w:rPr>
        <w:t>und</w:t>
      </w:r>
    </w:p>
    <w:p w14:paraId="70E75179" w14:textId="1157E5D3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2. nach der Belehrung im Sinne der Nummer 1 in Textform erklärt haben, dass ihnen keine Tatsachen für ein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Tätigkeitsverbot bei ihnen bekannt sind.</w:t>
      </w:r>
    </w:p>
    <w:p w14:paraId="2E0B2A15" w14:textId="14D126AD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Liegen Anhaltspunkte vor, dass bei einer Person Hinderungsgründe nach § 42 Abs. 1 bestehen, so darf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die Bescheinigung erst ausgestellt werden, wenn durch ein ärztliches Zeugnis nachgewiesen ist, dass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Hinderungsgründe nicht oder nicht mehr bestehen.</w:t>
      </w:r>
    </w:p>
    <w:p w14:paraId="0B3AE282" w14:textId="5103625B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(2) Treten bei Personen nach Aufnahme ihrer Tätigkeit Hinderungsgründe nach § 42 Abs. 1 auf, sind sie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verpflichtet, dies ihrem Arbeitgeber oder Dienstherrn unverzüglich mitzuteilen.</w:t>
      </w:r>
    </w:p>
    <w:p w14:paraId="5C9A57BC" w14:textId="10E16E51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(3) Werden dem Arbeitgeber oder Dienstherrn Anhaltspunkte oder Tatsachen bekannt, die ein Tätigkeitsverbot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nach § 42 Abs. 1 begründen, so hat dieser unverzüglich die zur Verhinderung der Weiterverbreitung der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Krankheitserreger erforderlichen Maßnahmen einzuleiten.</w:t>
      </w:r>
    </w:p>
    <w:p w14:paraId="6EF43BCF" w14:textId="39B0F904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(4) Der Arbeitgeber hat Personen, die eine der in § 42 Abs. 1 Satz 1 oder 2 genannten Tätigkeiten ausüben, nach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Aufnahme ihrer Tätigkeit und im Weiteren alle zwei Jahre über die in § 42 Abs. 1 genannten Tätigkeitsverbote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und über die Verpflichtung nach Absatz 2 zu belehren. Die Teilnahme an der Belehrung ist zu dokumentieren. Die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Sätze 1 und 2 finden für Dienstherren entsprechende Anwendung.</w:t>
      </w:r>
    </w:p>
    <w:p w14:paraId="05AF62C8" w14:textId="13537E0D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(5) Die Bescheinigung nach Absatz 1 und die letzte Dokumentation der Belehrung nach Absatz 4 sind beim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Arbeitgeber aufzubewahren. Der Arbeitgeber hat die Nachweise nach Satz 1 und, sofern er eine in § 42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Abs. 1 bezeichnete Tätigkeit selbst ausübt, die ihn betreffende Bescheinigung nach Absatz 1 Satz 1 an der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Betriebsstätte verfügbar zu halten und der zuständigen Behörde und ihren Beauftragten auf Verlangen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vorzulegen. Bei Tätigkeiten an wechselnden Standorten genügt die Vorlage einer beglaubigten Abschrift oder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einer beglaubigten Kopie.</w:t>
      </w:r>
    </w:p>
    <w:p w14:paraId="4CFE1197" w14:textId="60FDE179" w:rsidR="007E6DB6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>(6) Im Falle der Geschäftsunfähigkeit oder der beschränkten Geschäftsfähigkeit treffen die Verpflichtungen nach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Absatz 1 Satz 1 Nr. 2 und Absatz 2 denjenigen, dem die Sorge für die Person zusteht. Die gleiche Verpflichtung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trifft auch den Betreuer, soweit die Sorge für die Person zu seinem Aufgabenkreis gehört. Die den Arbeitgeber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oder Dienstherrn betreffenden Verpflichtungen nach dieser Vorschrift gelten entsprechend für Personen, die die</w:t>
      </w:r>
      <w:r w:rsidR="00085764" w:rsidRPr="002E5C79">
        <w:rPr>
          <w:rFonts w:cs="Meta Offc"/>
        </w:rPr>
        <w:t xml:space="preserve"> </w:t>
      </w:r>
      <w:r w:rsidRPr="002E5C79">
        <w:rPr>
          <w:rFonts w:cs="Meta Offc"/>
        </w:rPr>
        <w:t>in § 42 Abs. 1 genannten Tätigkeiten selbständig ausüben.</w:t>
      </w:r>
    </w:p>
    <w:p w14:paraId="6E57763E" w14:textId="6D47D21D" w:rsidR="009545AA" w:rsidRPr="002E5C79" w:rsidRDefault="007E6DB6" w:rsidP="003B403E">
      <w:pPr>
        <w:jc w:val="both"/>
        <w:rPr>
          <w:rFonts w:cs="Meta Offc"/>
        </w:rPr>
      </w:pPr>
      <w:r w:rsidRPr="002E5C79">
        <w:rPr>
          <w:rFonts w:cs="Meta Offc"/>
        </w:rPr>
        <w:t xml:space="preserve">(7) </w:t>
      </w:r>
      <w:r w:rsidR="00164846">
        <w:rPr>
          <w:rFonts w:cs="Meta Offc"/>
        </w:rPr>
        <w:t>[…]</w:t>
      </w:r>
    </w:p>
    <w:sectPr w:rsidR="009545AA" w:rsidRPr="002E5C79" w:rsidSect="00764E7A">
      <w:headerReference w:type="default" r:id="rId7"/>
      <w:footerReference w:type="default" r:id="rId8"/>
      <w:pgSz w:w="11906" w:h="16838" w:code="9"/>
      <w:pgMar w:top="1134" w:right="1276" w:bottom="1134" w:left="1559" w:header="992" w:footer="5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F7A3" w14:textId="77777777" w:rsidR="003B403E" w:rsidRDefault="003B403E" w:rsidP="003B403E">
      <w:pPr>
        <w:spacing w:after="0"/>
      </w:pPr>
      <w:r>
        <w:separator/>
      </w:r>
    </w:p>
  </w:endnote>
  <w:endnote w:type="continuationSeparator" w:id="0">
    <w:p w14:paraId="6DA5769C" w14:textId="77777777" w:rsidR="003B403E" w:rsidRDefault="003B403E" w:rsidP="003B40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A11797-D67F-46B3-BE46-5FBF080DD56B}"/>
    <w:embedBold r:id="rId2" w:fontKey="{4FCC5F79-427E-4FF3-9D9C-5942E4428E1B}"/>
  </w:font>
  <w:font w:name="Meta Offc">
    <w:panose1 w:val="020B0504030101020102"/>
    <w:charset w:val="00"/>
    <w:family w:val="swiss"/>
    <w:pitch w:val="variable"/>
    <w:sig w:usb0="800000EF" w:usb1="5000207B" w:usb2="00000008" w:usb3="00000000" w:csb0="00000001" w:csb1="00000000"/>
    <w:embedRegular r:id="rId3" w:fontKey="{81D89673-9EE8-4D51-AB80-5378D524B7AD}"/>
    <w:embedBold r:id="rId4" w:fontKey="{778E7DD6-B907-458F-8398-CEA0E09D586E}"/>
  </w:font>
  <w:font w:name="Meta Offc Book">
    <w:panose1 w:val="020B0604030101020102"/>
    <w:charset w:val="00"/>
    <w:family w:val="swiss"/>
    <w:pitch w:val="variable"/>
    <w:sig w:usb0="800000EF" w:usb1="5000207B" w:usb2="00000000" w:usb3="00000000" w:csb0="00000001" w:csb1="00000000"/>
    <w:embedRegular r:id="rId5" w:fontKey="{B2F52BD1-FEB2-42CD-BECE-5103D6D9B48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2AD9C1EF-2218-40D1-83F3-236E7417E0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A98C2" w14:textId="5D84CF39" w:rsidR="003B403E" w:rsidRPr="00164846" w:rsidRDefault="00164846" w:rsidP="00164846">
    <w:pPr>
      <w:pStyle w:val="Fuzeile"/>
      <w:rPr>
        <w:sz w:val="20"/>
        <w:szCs w:val="20"/>
      </w:rPr>
    </w:pPr>
    <w:r w:rsidRPr="00164846">
      <w:rPr>
        <w:sz w:val="20"/>
        <w:szCs w:val="20"/>
      </w:rPr>
      <w:t xml:space="preserve">Seite </w:t>
    </w:r>
    <w:sdt>
      <w:sdtPr>
        <w:rPr>
          <w:sz w:val="20"/>
          <w:szCs w:val="20"/>
        </w:rPr>
        <w:id w:val="170543660"/>
        <w:docPartObj>
          <w:docPartGallery w:val="Page Numbers (Bottom of Page)"/>
          <w:docPartUnique/>
        </w:docPartObj>
      </w:sdtPr>
      <w:sdtEndPr/>
      <w:sdtContent>
        <w:r w:rsidRPr="00164846">
          <w:rPr>
            <w:sz w:val="20"/>
            <w:szCs w:val="20"/>
          </w:rPr>
          <w:fldChar w:fldCharType="begin"/>
        </w:r>
        <w:r w:rsidRPr="00164846">
          <w:rPr>
            <w:sz w:val="20"/>
            <w:szCs w:val="20"/>
          </w:rPr>
          <w:instrText>PAGE   \* MERGEFORMAT</w:instrText>
        </w:r>
        <w:r w:rsidRPr="00164846">
          <w:rPr>
            <w:sz w:val="20"/>
            <w:szCs w:val="20"/>
          </w:rPr>
          <w:fldChar w:fldCharType="separate"/>
        </w:r>
        <w:r w:rsidRPr="00164846">
          <w:rPr>
            <w:sz w:val="20"/>
            <w:szCs w:val="20"/>
          </w:rPr>
          <w:t>2</w:t>
        </w:r>
        <w:r w:rsidRPr="00164846">
          <w:rPr>
            <w:sz w:val="20"/>
            <w:szCs w:val="20"/>
          </w:rPr>
          <w:fldChar w:fldCharType="end"/>
        </w:r>
        <w:r w:rsidRPr="00164846">
          <w:rPr>
            <w:sz w:val="20"/>
            <w:szCs w:val="20"/>
          </w:rPr>
          <w:tab/>
        </w:r>
        <w:r w:rsidRPr="00164846">
          <w:rPr>
            <w:sz w:val="20"/>
            <w:szCs w:val="20"/>
          </w:rPr>
          <w:tab/>
          <w:t>Stand 3/2023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67061" w14:textId="77777777" w:rsidR="003B403E" w:rsidRDefault="003B403E" w:rsidP="003B403E">
      <w:pPr>
        <w:spacing w:after="0"/>
      </w:pPr>
      <w:r>
        <w:separator/>
      </w:r>
    </w:p>
  </w:footnote>
  <w:footnote w:type="continuationSeparator" w:id="0">
    <w:p w14:paraId="7C6D80B4" w14:textId="77777777" w:rsidR="003B403E" w:rsidRDefault="003B403E" w:rsidP="003B40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72760" w14:textId="3D71F964" w:rsidR="0071719A" w:rsidRPr="00D075DF" w:rsidRDefault="00322E31" w:rsidP="00500ADD">
    <w:pPr>
      <w:pStyle w:val="Kopfzeile"/>
      <w:rPr>
        <w:rFonts w:ascii="Meta Offc Book" w:hAnsi="Meta Offc Book"/>
      </w:rPr>
    </w:pPr>
    <w:r>
      <w:rPr>
        <w:rFonts w:ascii="Meta Offc Book" w:hAnsi="Meta Offc Book"/>
        <w:noProof/>
      </w:rPr>
      <w:drawing>
        <wp:anchor distT="0" distB="0" distL="114300" distR="114300" simplePos="0" relativeHeight="251658240" behindDoc="1" locked="0" layoutInCell="1" allowOverlap="1" wp14:anchorId="587935BD" wp14:editId="5F054718">
          <wp:simplePos x="0" y="0"/>
          <wp:positionH relativeFrom="margin">
            <wp:align>right</wp:align>
          </wp:positionH>
          <wp:positionV relativeFrom="paragraph">
            <wp:posOffset>-267970</wp:posOffset>
          </wp:positionV>
          <wp:extent cx="1619477" cy="35242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477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1C33"/>
    <w:multiLevelType w:val="hybridMultilevel"/>
    <w:tmpl w:val="E4983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8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B6"/>
    <w:rsid w:val="00085764"/>
    <w:rsid w:val="00164846"/>
    <w:rsid w:val="002E5C79"/>
    <w:rsid w:val="00322E31"/>
    <w:rsid w:val="00360B8D"/>
    <w:rsid w:val="00386E9F"/>
    <w:rsid w:val="003B403E"/>
    <w:rsid w:val="005D0BA1"/>
    <w:rsid w:val="00764E7A"/>
    <w:rsid w:val="007E6DB6"/>
    <w:rsid w:val="00823840"/>
    <w:rsid w:val="009210D3"/>
    <w:rsid w:val="00A34533"/>
    <w:rsid w:val="00C00378"/>
    <w:rsid w:val="00DB78A8"/>
    <w:rsid w:val="00E85F15"/>
    <w:rsid w:val="00EB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256961"/>
  <w15:chartTrackingRefBased/>
  <w15:docId w15:val="{732CCB56-F17B-4C89-9E3B-FB1B4F39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5C79"/>
    <w:pPr>
      <w:spacing w:after="120" w:line="240" w:lineRule="auto"/>
    </w:pPr>
    <w:rPr>
      <w:rFonts w:ascii="Meta Offc" w:hAnsi="Meta Offc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D0BA1"/>
    <w:pPr>
      <w:tabs>
        <w:tab w:val="center" w:pos="4536"/>
        <w:tab w:val="right" w:pos="9072"/>
      </w:tabs>
      <w:spacing w:before="120"/>
      <w:jc w:val="both"/>
      <w:outlineLvl w:val="0"/>
    </w:pPr>
    <w:rPr>
      <w:rFonts w:eastAsia="Times New Roman" w:cs="Meta Offc"/>
      <w:b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5C79"/>
    <w:pPr>
      <w:jc w:val="both"/>
      <w:outlineLvl w:val="1"/>
    </w:pPr>
    <w:rPr>
      <w:rFonts w:cs="Meta Offc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6DB6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DB6"/>
    <w:rPr>
      <w:rFonts w:ascii="Meta Offc" w:hAnsi="Meta Offc"/>
    </w:rPr>
  </w:style>
  <w:style w:type="paragraph" w:styleId="Fuzeile">
    <w:name w:val="footer"/>
    <w:basedOn w:val="Standard"/>
    <w:link w:val="FuzeileZchn"/>
    <w:uiPriority w:val="99"/>
    <w:unhideWhenUsed/>
    <w:rsid w:val="003B403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B403E"/>
    <w:rPr>
      <w:rFonts w:ascii="Meta Offc" w:hAnsi="Meta Off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D0BA1"/>
    <w:rPr>
      <w:rFonts w:ascii="Meta Offc" w:eastAsia="Times New Roman" w:hAnsi="Meta Offc" w:cs="Meta Offc"/>
      <w:b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5C79"/>
    <w:rPr>
      <w:rFonts w:ascii="Meta Offc" w:hAnsi="Meta Offc" w:cs="Meta Offc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Belehrung nach § 43 IfSG</vt:lpstr>
    </vt:vector>
  </TitlesOfParts>
  <Company>EFAS/Be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Belehrung nach § 43 IfSG</dc:title>
  <dc:subject/>
  <dc:creator>Beckmann, Alexandra</dc:creator>
  <cp:keywords/>
  <dc:description/>
  <cp:lastModifiedBy>Beckmann, Alexandra</cp:lastModifiedBy>
  <cp:revision>11</cp:revision>
  <dcterms:created xsi:type="dcterms:W3CDTF">2023-02-28T10:12:00Z</dcterms:created>
  <dcterms:modified xsi:type="dcterms:W3CDTF">2023-03-01T14:29:00Z</dcterms:modified>
</cp:coreProperties>
</file>